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LIGA UNIVERSITARIA DE FUTSAL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PLANILLA DE INSCRIPCIÓN – TORNEO CLAUSURA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Nombre del Equipo:...................................................................................................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Nombre Delegado:......................................................................................................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Mail:....................................................................................TE:...................................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30.0" w:type="dxa"/>
        <w:jc w:val="left"/>
        <w:tblInd w:w="0.0" w:type="dxa"/>
        <w:tblLayout w:type="fixed"/>
        <w:tblLook w:val="0000"/>
      </w:tblPr>
      <w:tblGrid>
        <w:gridCol w:w="600"/>
        <w:gridCol w:w="3369"/>
        <w:gridCol w:w="2091"/>
        <w:gridCol w:w="1710"/>
        <w:gridCol w:w="2960"/>
        <w:tblGridChange w:id="0">
          <w:tblGrid>
            <w:gridCol w:w="600"/>
            <w:gridCol w:w="3369"/>
            <w:gridCol w:w="2091"/>
            <w:gridCol w:w="1710"/>
            <w:gridCol w:w="296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8"/>
                <w:szCs w:val="28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8"/>
                <w:szCs w:val="28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18"/>
                <w:szCs w:val="18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numPr>
                <w:ilvl w:val="0"/>
                <w:numId w:val="1"/>
              </w:numPr>
              <w:spacing w:line="360" w:lineRule="auto"/>
              <w:ind w:left="43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2"/>
                <w:szCs w:val="22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BankGothic Md BT" w:cs="BankGothic Md BT" w:eastAsia="BankGothic Md BT" w:hAnsi="BankGothic Md BT"/>
                <w:b w:val="1"/>
                <w:i w:val="1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BankGothic Md BT" w:cs="BankGothic Md BT" w:eastAsia="BankGothic Md BT" w:hAnsi="BankGothic Md BT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Lugar de juego: Gimnasio Campus Universitario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Días de juego: Lunes y miércoles de 19:30 a 21:30hs.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Cierre de Inscripción: Miércoles 21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Comienzo del Torneo: Lunes 26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Costo de participación: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$ 100 por equipo por partido.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Todos los jugadores deben acreditar Carnet Deportivo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Cada  equipo será  responsable de que sus jugadores gocen de buena salud física y mental, y haber efectuado los controles médicos apropiados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134" w:top="2551.1811023622045" w:left="1134" w:right="1134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BankGothic Md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457200</wp:posOffset>
          </wp:positionV>
          <wp:extent cx="6122670" cy="68580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-1904</wp:posOffset>
          </wp:positionH>
          <wp:positionV relativeFrom="paragraph">
            <wp:posOffset>-16509</wp:posOffset>
          </wp:positionV>
          <wp:extent cx="608965" cy="812800"/>
          <wp:effectExtent b="635" l="635" r="635" t="635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965" cy="812800"/>
                  </a:xfrm>
                  <a:prstGeom prst="rect"/>
                  <a:ln w="635">
                    <a:solidFill>
                      <a:srgbClr val="808080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